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79 STUDENT HANDBOOK</w:t>
      </w:r>
    </w:p>
    <w:p>
      <w:pPr>
        <w:jc w:val="center"/>
      </w:pPr>
      <w:r>
        <w:rPr>
          <w:b/>
          <w:color w:val="1E293B"/>
          <w:sz w:val="28"/>
        </w:rPr>
        <w:t>Decision Trees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79 objective  Complete the orientation and setup for Decision Trees: Apply decision trees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decision trees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Decision Trees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Decision Trees.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“Decision Trees”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Decision Trees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Day_79_Decision_Trees/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Beyond_ML_Internship\Day_79_Decision_Trees\evidence, Beyond_ML_Internship\Day_79_Decision_Trees\notebooks, Beyond_ML_Internship\Day_79_Decision_Trees\src, Beyond_ML_Internship\Day_79_Decision_Trees\data, Beyond_ML_Internship\Day_79_Decision_Trees\output, Beyond_ML_Internship\Day_79_Decision_Trees\report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Beyond_ML_Internship/Day_79_Decision_Trees/{evidence,notebooks,src,data,output,report}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Decision Trees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decision trees.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day_79_lab.py — Orientation and setup: Decision Trees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79 practical starter for Decision Trees.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'Decision Trees')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Decision Trees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Decision Trees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79 (Orientation and setup) on Decision Trees.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