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85 STUDENT HANDBOOK</w:t>
      </w:r>
    </w:p>
    <w:p>
      <w:pPr>
        <w:jc w:val="center"/>
      </w:pPr>
      <w:r>
        <w:rPr>
          <w:b/>
          <w:color w:val="1E293B"/>
          <w:sz w:val="28"/>
        </w:rPr>
        <w:t>Random Forests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85 objective  Complete the orientation and setup for Random Forests: Apply random forests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random forests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Random Forests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Random Forests.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“Random Forests”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Random Forests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Day_85_Random_Forests/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Beyond_ML_Internship\Day_85_Random_Forests\evidence, Beyond_ML_Internship\Day_85_Random_Forests\notebooks, Beyond_ML_Internship\Day_85_Random_Forests\src, Beyond_ML_Internship\Day_85_Random_Forests\data, Beyond_ML_Internship\Day_85_Random_Forests\output, Beyond_ML_Internship\Day_85_Random_Forests\report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Beyond_ML_Internship/Day_85_Random_Forests/{evidence,notebooks,src,data,output,report}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Random Forests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random forests.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day_85_lab.py — Orientation and setup: Random Forests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85 practical starter for Random Forests.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'Random Forests')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Random Forests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Random Forests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85 (Orientation and setup) on Random Forests.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