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86 STUDENT HANDBOOK</w:t>
      </w:r>
    </w:p>
    <w:p>
      <w:pPr>
        <w:jc w:val="center"/>
      </w:pPr>
      <w:r>
        <w:rPr>
          <w:b/>
          <w:color w:val="1E293B"/>
          <w:sz w:val="28"/>
        </w:rPr>
        <w:t>Random Forests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86 objective  Complete the guided practical for Random Forests: Apply random forests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random forests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Random Forests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Random Forests.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“Random Forests”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Random Forests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Day_86_Random_Forests/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Beyond_ML_Internship\Day_86_Random_Forests\evidence, Beyond_ML_Internship\Day_86_Random_Forests\notebooks, Beyond_ML_Internship\Day_86_Random_Forests\src, Beyond_ML_Internship\Day_86_Random_Forests\data, Beyond_ML_Internship\Day_86_Random_Forests\output, Beyond_ML_Internship\Day_86_Random_Forests\report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Beyond_ML_Internship/Day_86_Random_Forests/{evidence,notebooks,src,data,output,report}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Random Forests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random forests.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day_86_lab.py — Guided practical: Random Forests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86 practical starter for Random Forests.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'Random Forests')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Random Forests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Random Forests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86 (Guided practical) on Random Forests.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