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87 STUDENT HANDBOOK</w:t>
      </w:r>
    </w:p>
    <w:p>
      <w:pPr>
        <w:jc w:val="center"/>
      </w:pPr>
      <w:r>
        <w:rPr>
          <w:b/>
          <w:color w:val="1E293B"/>
          <w:sz w:val="28"/>
        </w:rPr>
        <w:t>Random Forests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87 objective  Complete the independent build for Random Forests: Apply random forests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random forests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Random Forests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Random Forests.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“Random Forests”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Random Forests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Day_87_Random_Forests/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Beyond_ML_Internship\Day_87_Random_Forests\evidence, Beyond_ML_Internship\Day_87_Random_Forests\notebooks, Beyond_ML_Internship\Day_87_Random_Forests\src, Beyond_ML_Internship\Day_87_Random_Forests\data, Beyond_ML_Internship\Day_87_Random_Forests\output, Beyond_ML_Internship\Day_87_Random_Forests\report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Beyond_ML_Internship/Day_87_Random_Forests/{evidence,notebooks,src,data,output,report}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Random Forests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random forests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day_87_lab.py — Independent build: Random Forests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87 practical starter for Random Forests.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'Random Forests')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Random Forests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Random Forests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87 (Independent build) on Random Forests.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