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94 STUDENT HANDBOOK</w:t>
      </w:r>
    </w:p>
    <w:p>
      <w:pPr>
        <w:jc w:val="center"/>
      </w:pPr>
      <w:r>
        <w:rPr>
          <w:b/>
          <w:color w:val="1E293B"/>
          <w:sz w:val="28"/>
        </w:rPr>
        <w:t>Gradient Boosting Concepts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94 objective  Complete the troubleshoot for Gradient Boosting Concepts: Apply gradient boosting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gradient boosting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Gradient Boosting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Gradient Boosting Concepts.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“Gradient Boosting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Gradient Boosting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Day_94_Gradient_Boosting_Concepts/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Beyond_ML_Internship\Day_94_Gradient_Boosting_Concepts\evidence, Beyond_ML_Internship\Day_94_Gradient_Boosting_Concepts\notebooks, Beyond_ML_Internship\Day_94_Gradient_Boosting_Concepts\src, Beyond_ML_Internship\Day_94_Gradient_Boosting_Concepts\data, Beyond_ML_Internship\Day_94_Gradient_Boosting_Concepts\output, Beyond_ML_Internship\Day_94_Gradient_Boosting_Concepts\report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Beyond_ML_Internship/Day_94_Gradient_Boosting_Concepts/{evidence,notebooks,src,data,output,report}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Gradient Boosting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gradient boosting concepts.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day_94_lab.py — Troubleshoot: Gradient Boosting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94 practical starter for Gradient Boosting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'Gradient Boosting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Gradient Boosting Concepts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Gradient Boosting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94 (Troubleshoot) on Gradient Boosting Concepts.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