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95 STUDENT HANDBOOK</w:t>
      </w:r>
    </w:p>
    <w:p>
      <w:pPr>
        <w:jc w:val="center"/>
      </w:pPr>
      <w:r>
        <w:rPr>
          <w:b/>
          <w:color w:val="1E293B"/>
          <w:sz w:val="28"/>
        </w:rPr>
        <w:t>Gradient Boosting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95 objective  Complete the document and improve for Gradient Boosting Concepts: Apply gradient boosting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gradient boosting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Gradient Boosting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Gradient Boosting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“Gradient Boosting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Gradient Boosting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Day_95_Gradient_Boosting_Concepts/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Beyond_ML_Internship\Day_95_Gradient_Boosting_Concepts\evidence, Beyond_ML_Internship\Day_95_Gradient_Boosting_Concepts\notebooks, Beyond_ML_Internship\Day_95_Gradient_Boosting_Concepts\src, Beyond_ML_Internship\Day_95_Gradient_Boosting_Concepts\data, Beyond_ML_Internship\Day_95_Gradient_Boosting_Concepts\output, Beyond_ML_Internship\Day_95_Gradient_Boosting_Concepts\report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Beyond_ML_Internship/Day_95_Gradient_Boosting_Concepts/{evidence,notebooks,src,data,output,report}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Gradient Boosting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gradient boosting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day_95_lab.py — Document and improve: Gradient Boosting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95 practical starter for Gradient Boosting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'Gradient Boosting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Gradient Boosting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Gradient Boosting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95 (Document and improve) on Gradient Boosting Concepts.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