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101 STUDENT HANDBOOK</w:t>
      </w:r>
    </w:p>
    <w:p>
      <w:pPr>
        <w:jc w:val="center"/>
      </w:pPr>
      <w:r>
        <w:rPr>
          <w:b/>
          <w:color w:val="1E293B"/>
          <w:sz w:val="28"/>
        </w:rPr>
        <w:t>K-Nearest Neighbors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101 objective  Complete the document and improve for K-Nearest Neighbors: Apply k-nearest neighbors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k-nearest neighbors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K-Nearest Neighbors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K-Nearest Neighbors.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“K-Nearest Neighbors”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K-Nearest Neighbors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Day_101_K_Nearest_Neighbors/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Beyond_ML_Internship\Day_101_K_Nearest_Neighbors\evidence, Beyond_ML_Internship\Day_101_K_Nearest_Neighbors\notebooks, Beyond_ML_Internship\Day_101_K_Nearest_Neighbors\src, Beyond_ML_Internship\Day_101_K_Nearest_Neighbors\data, Beyond_ML_Internship\Day_101_K_Nearest_Neighbors\output, Beyond_ML_Internship\Day_101_K_Nearest_Neighbors\report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Beyond_ML_Internship/Day_101_K_Nearest_Neighbors/{evidence,notebooks,src,data,output,report}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K-Nearest Neighbors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k-nearest neighbors,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day_101_lab.py — Document and improve: K-Nearest Neighbors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101 practical starter for K-Nearest Neighbors.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'K-Nearest Neighbors')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K-Nearest Neighbors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K-Nearest Neighbors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101 (Document and improve) on K-Nearest Neighbors.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