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Support Vector Machines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orientation and setup for Support Vector Machines: Apply support vector machines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support vector machines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Support Vector Machines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Support Vector Machines.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“Support Vector Machines”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Day_103_Support_Vector_Machines/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Beyond_ML_Internship\Day_103_Support_Vector_Machines\evidence, Beyond_ML_Internship\Day_103_Support_Vector_Machines\notebooks, Beyond_ML_Internship\Day_103_Support_Vector_Machines\src, Beyond_ML_Internship\Day_103_Support_Vector_Machines\data, Beyond_ML_Internship\Day_103_Support_Vector_Machines\output, Beyond_ML_Internship\Day_103_Support_Vector_Machines\report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Beyond_ML_Internship/Day_103_Support_Vector_Machines/{evidence,notebooks,src,data,output,report}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Support Vector Machines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support vector machines.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day_103_lab.py — Orientation and setup: Support Vector Machines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103 practical starter for Support Vector Machines.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'Support Vector Machines')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Support Vector Machines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Support Vector Machines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(Orientation and setup) on Support Vector Machines.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