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130 STUDENT HANDBOOK</w:t>
      </w:r>
    </w:p>
    <w:p>
      <w:pPr>
        <w:jc w:val="center"/>
      </w:pPr>
      <w:r>
        <w:rPr>
          <w:b/>
          <w:color w:val="1E293B"/>
          <w:sz w:val="28"/>
        </w:rPr>
        <w:t>Metrics And Error Analysis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130 objective  Complete the troubleshoot for Metrics And Error Analysis: Apply metrics and error analysis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metrics and error analysis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Metrics And Error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Metrics And Error Analysis.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“Metrics And Error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Metrics And Error Analysis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Day_130_Metrics_And_Error_Analysis/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Beyond_ML_Internship\Day_130_Metrics_And_Error_Analysis\evidence, Beyond_ML_Internship\Day_130_Metrics_And_Error_Analysis\notebooks, Beyond_ML_Internship\Day_130_Metrics_And_Error_Analysis\src, Beyond_ML_Internship\Day_130_Metrics_And_Error_Analysis\data, Beyond_ML_Internship\Day_130_Metrics_And_Error_Analysis\output, Beyond_ML_Internship\Day_130_Metrics_And_Error_Analysis\report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Beyond_ML_Internship/Day_130_Metrics_And_Error_Analysis/{evidence,notebooks,src,data,output,report}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Metrics And Error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metrics and error analysis.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day_130_lab.py — Troubleshoot: Metrics And Error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130 practical starter for Metrics And Error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'Metrics And Error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Metrics And Error Analysis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Metrics And Error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130 (Troubleshoot) on Metrics And Error Analysis.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