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157 STUDENT HANDBOOK</w:t>
      </w:r>
    </w:p>
    <w:p>
      <w:pPr>
        <w:jc w:val="center"/>
      </w:pPr>
      <w:r>
        <w:rPr>
          <w:b/>
          <w:color w:val="1E293B"/>
          <w:sz w:val="28"/>
        </w:rPr>
        <w:t>Model Persistence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157 objective  Complete the orientation and setup for Model Persistence: Apply model persistence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persistence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Model Persistence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Persistence.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Persistence”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Day_157_Model_Persistence/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Beyond_ML_Internship\Day_157_Model_Persistence\evidence, Beyond_ML_Internship\Day_157_Model_Persistence\notebooks, Beyond_ML_Internship\Day_157_Model_Persistence\src, Beyond_ML_Internship\Day_157_Model_Persistence\data, Beyond_ML_Internship\Day_157_Model_Persistence\output, Beyond_ML_Internship\Day_157_Model_Persistence\report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Beyond_ML_Internship/Day_157_Model_Persistence/{evidence,notebooks,src,data,output,report}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Model Persistence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model persistence.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`src/day_157_lab.py`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day_157_lab.py — Orientation and setup: Model Persistence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157 practical starter for Model Persistence.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Persistence')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Persistence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Persistence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157 (Orientation and setup) on Model Persistence.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