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160 STUDENT HANDBOOK</w:t>
      </w:r>
    </w:p>
    <w:p>
      <w:pPr>
        <w:jc w:val="center"/>
      </w:pPr>
      <w:r>
        <w:rPr>
          <w:b/>
          <w:color w:val="1E293B"/>
          <w:sz w:val="28"/>
        </w:rPr>
        <w:t>Model Persistence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160 objective  Complete the troubleshoot for Model Persistence: Apply model persistence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model persistence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Model Persistence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Model Persistence.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“Model Persistence”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Day_160_Model_Persistence/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Beyond_ML_Internship\Day_160_Model_Persistence\evidence, Beyond_ML_Internship\Day_160_Model_Persistence\notebooks, Beyond_ML_Internship\Day_160_Model_Persistence\src, Beyond_ML_Internship\Day_160_Model_Persistence\data, Beyond_ML_Internship\Day_160_Model_Persistence\output, Beyond_ML_Internship\Day_160_Model_Persistence\report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Beyond_ML_Internship/Day_160_Model_Persistence/{evidence,notebooks,src,data,output,report}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Model Persistence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model persistence.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day_160_lab.py — Troubleshoot: Model Persistence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160 practical starter for Model Persistence.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'Model Persistence')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Model Persistence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Model Persistence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160 (Troubleshoot) on Model Persistence.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