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End-To-End Local Model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guided practical for End-To-End Local Model: Apply end-to-end local model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end-to-end local model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End-To-End Local Model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End-To-End Local Model.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“End-To-End Local Model”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Day_170_End_To_End_Local_Model/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Beyond_ML_Internship\Day_170_End_To_End_Local_Model\evidence, Beyond_ML_Internship\Day_170_End_To_End_Local_Model\notebooks, Beyond_ML_Internship\Day_170_End_To_End_Local_Model\src, Beyond_ML_Internship\Day_170_End_To_End_Local_Model\data, Beyond_ML_Internship\Day_170_End_To_End_Local_Model\output, Beyond_ML_Internship\Day_170_End_To_End_Local_Model\report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Beyond_ML_Internship/Day_170_End_To_End_Local_Model/{evidence,notebooks,src,data,output,report}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End-To-End Local Model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end-to-end local model.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Guided practical: End-To-End Local Model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End-To-End Local Model.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'End-To-End Local Model')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End-To-End Local Model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End-To-End Local Model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(Guided practical) on End-To-End Local Model.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