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176 STUDENT HANDBOOK</w:t>
      </w:r>
    </w:p>
    <w:p>
      <w:pPr>
        <w:jc w:val="center"/>
      </w:pPr>
      <w:r>
        <w:rPr>
          <w:b/>
          <w:color w:val="1E293B"/>
          <w:sz w:val="28"/>
        </w:rPr>
        <w:t>Capstone Evaluation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176 objective  Complete the guided practical for Capstone Evaluation: Apply capstone evaluation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evaluation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Capstone Evaluation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Evaluation.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Evaluation”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Evaluation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Day_176_Capstone_Evaluation/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Beyond_ML_Internship\Day_176_Capstone_Evaluation\evidence, Beyond_ML_Internship\Day_176_Capstone_Evaluation\notebooks, Beyond_ML_Internship\Day_176_Capstone_Evaluation\src, Beyond_ML_Internship\Day_176_Capstone_Evaluation\data, Beyond_ML_Internship\Day_176_Capstone_Evaluation\output, Beyond_ML_Internship\Day_176_Capstone_Evaluation\report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Beyond_ML_Internship/Day_176_Capstone_Evaluation/{evidence,notebooks,src,data,output,report}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Capstone Evaluation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capstone evaluation.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day_176_lab.py — Guided practical: Capstone Evaluation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176 practical starter for Capstone Evaluation.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'Capstone Evaluation')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Evaluation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Evaluation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176 (Guided practical) on Capstone Evaluation.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