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180 STUDENT HANDBOOK</w:t>
      </w:r>
    </w:p>
    <w:p>
      <w:pPr>
        <w:jc w:val="center"/>
      </w:pPr>
      <w:r>
        <w:rPr>
          <w:b/>
          <w:color w:val="1E293B"/>
          <w:sz w:val="28"/>
        </w:rPr>
        <w:t>Capstone Evaluation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180 objective  Complete the assessment and reflection for Capstone Evaluation: Apply capstone evaluation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evaluation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Evaluation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Evaluation.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Evaluation”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Evaluation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Day_180_Capstone_Evaluation/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Beyond_ML_Internship\Day_180_Capstone_Evaluation\evidence, Beyond_ML_Internship\Day_180_Capstone_Evaluation\notebooks, Beyond_ML_Internship\Day_180_Capstone_Evaluation\src, Beyond_ML_Internship\Day_180_Capstone_Evaluation\data, Beyond_ML_Internship\Day_180_Capstone_Evaluation\output, Beyond_ML_Internship\Day_180_Capstone_Evaluation\report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Beyond_ML_Internship/Day_180_Capstone_Evaluation/{evidence,notebooks,src,data,output,report}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Capstone Evaluation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capstone evaluation,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day_180_lab.py — Assessment and reflection: Capstone Evaluation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180 practical starter for Capstone Evaluation.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Evaluation')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Evaluation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Evaluation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180 (Assessment and reflection) on Capstone Evaluation.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