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3 STUDENT HANDBOOK</w:t>
      </w:r>
    </w:p>
    <w:p>
      <w:pPr>
        <w:jc w:val="center"/>
      </w:pPr>
      <w:r>
        <w:rPr>
          <w:b/>
          <w:color w:val="1E293B"/>
          <w:sz w:val="28"/>
        </w:rPr>
        <w:t>Workstation And Virtualization Setup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 objective  Complete the independent build for Workstation And Virtualization Setup: Apply workstation and virtualization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workstation and virtualization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Workstation And Virtualization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Workstation And Virtualization Setup.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“Workstation And Virtualization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Day_03_Workstation_And_Virtualization_Setup/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Beyond_Networking_Internship\Day_03_Workstation_And_Virtualization_Setup\evidence, Beyond_Networking_Internship\Day_03_Workstation_And_Virtualization_Setup\notebooks, Beyond_Networking_Internship\Day_03_Workstation_And_Virtualization_Setup\src, Beyond_Networking_Internship\Day_03_Workstation_And_Virtualization_Setup\data, Beyond_Networking_Internship\Day_03_Workstation_And_Virtualization_Setup\output, Beyond_Networking_Internship\Day_03_Workstation_And_Virtualization_Setup\report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Beyond_Networking_Internship/Day_03_Workstation_And_Virtualization_Setup/{evidence,notebooks,src,data,output,report}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Workstation And Virtualization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workstation and virtualization setup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day_03_lab.py — Independent build: Workstation And Virtualization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 practical starter for Workstation And Virtualization Setup.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'Workstation And Virtualization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Workstation And Virtualization Setup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Workstation And Virtualization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 (Independent build) on Workstation And Virtualization Setup.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