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31 STUDENT HANDBOOK</w:t>
      </w:r>
    </w:p>
    <w:p>
      <w:pPr>
        <w:jc w:val="center"/>
      </w:pPr>
      <w:r>
        <w:rPr>
          <w:b/>
          <w:color w:val="1E293B"/>
          <w:sz w:val="28"/>
        </w:rPr>
        <w:t>Ipv6 Fundamentals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31 objective  Complete the orientation and setup for Ipv6 Fundamentals: Apply IPv6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IPv6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Ipv6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Ipv6 Fundamentals.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“Ipv6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Day_31_Ipv6_Fundamentals/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Beyond_Networking_Internship\Day_31_Ipv6_Fundamentals\evidence, Beyond_Networking_Internship\Day_31_Ipv6_Fundamentals\notebooks, Beyond_Networking_Internship\Day_31_Ipv6_Fundamentals\src, Beyond_Networking_Internship\Day_31_Ipv6_Fundamentals\data, Beyond_Networking_Internship\Day_31_Ipv6_Fundamentals\output, Beyond_Networking_Internship\Day_31_Ipv6_Fundamentals\report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Beyond_Networking_Internship/Day_31_Ipv6_Fundamentals/{evidence,notebooks,src,data,output,report}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Ipv6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IPv6 fundamentals.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day_31_lab.py — Orientation and setup: Ipv6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31 practical starter for Ipv6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'Ipv6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Ipv6 Fundamentals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Ipv6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31 (Orientation and setup) on Ipv6 Fundamentals.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