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34 STUDENT HANDBOOK</w:t>
      </w:r>
    </w:p>
    <w:p>
      <w:pPr>
        <w:jc w:val="center"/>
      </w:pPr>
      <w:r>
        <w:rPr>
          <w:b/>
          <w:color w:val="1E293B"/>
          <w:sz w:val="28"/>
        </w:rPr>
        <w:t>Ipv6 Fundamentals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34 objective  Complete the troubleshoot for Ipv6 Fundamentals: Apply IPv6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IPv6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Ipv6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Ipv6 Fundamentals.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“Ipv6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Day_34_Ipv6_Fundamentals/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Beyond_Networking_Internship\Day_34_Ipv6_Fundamentals\evidence, Beyond_Networking_Internship\Day_34_Ipv6_Fundamentals\notebooks, Beyond_Networking_Internship\Day_34_Ipv6_Fundamentals\src, Beyond_Networking_Internship\Day_34_Ipv6_Fundamentals\data, Beyond_Networking_Internship\Day_34_Ipv6_Fundamentals\output, Beyond_Networking_Internship\Day_34_Ipv6_Fundamentals\report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Beyond_Networking_Internship/Day_34_Ipv6_Fundamentals/{evidence,notebooks,src,data,output,report}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Ipv6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IPv6 fundamentals.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day_34_lab.py — Troubleshoot: Ipv6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34 practical starter for Ipv6 Fundamentals.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'Ipv6 Fundamentals')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Ipv6 Fundamentals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Ipv6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34 (Troubleshoot) on Ipv6 Fundamentals.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