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44 STUDENT HANDBOOK</w:t>
      </w:r>
    </w:p>
    <w:p>
      <w:pPr>
        <w:jc w:val="center"/>
      </w:pPr>
      <w:r>
        <w:rPr>
          <w:b/>
          <w:color w:val="1E293B"/>
          <w:sz w:val="28"/>
        </w:rPr>
        <w:t>Ethernet Switching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44 objective  Complete the guided practical for Ethernet Switching: Apply Ethernet switching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Ethernet switching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Ethernet Switching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Ethernet Switching.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“Ethernet Switching”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Day_44_Ethernet_Switching/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Beyond_Networking_Internship\Day_44_Ethernet_Switching\evidence, Beyond_Networking_Internship\Day_44_Ethernet_Switching\notebooks, Beyond_Networking_Internship\Day_44_Ethernet_Switching\src, Beyond_Networking_Internship\Day_44_Ethernet_Switching\data, Beyond_Networking_Internship\Day_44_Ethernet_Switching\output, Beyond_Networking_Internship\Day_44_Ethernet_Switching\report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Beyond_Networking_Internship/Day_44_Ethernet_Switching/{evidence,notebooks,src,data,output,report}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Ethernet Switching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Ethernet switching.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`src/day_44_lab.py`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day_44_lab.py — Guided practical: Ethernet Switching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44 practical starter for Ethernet Switching.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'Ethernet Switching')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Ethernet Switching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Ethernet Switching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44 (Guided practical) on Ethernet Switching.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