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69 STUDENT HANDBOOK</w:t>
      </w:r>
    </w:p>
    <w:p>
      <w:pPr>
        <w:jc w:val="center"/>
      </w:pPr>
      <w:r>
        <w:rPr>
          <w:b/>
          <w:color w:val="1E293B"/>
          <w:sz w:val="28"/>
        </w:rPr>
        <w:t>Etherchannel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69 objective  Complete the independent build for Etherchannel: Apply EtherChannel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EtherChannel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Etherchannel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Etherchannel.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“Etherchannel”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Etherchannel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Day_69_Etherchannel/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Beyond_Networking_Internship\Day_69_Etherchannel\evidence, Beyond_Networking_Internship\Day_69_Etherchannel\notebooks, Beyond_Networking_Internship\Day_69_Etherchannel\src, Beyond_Networking_Internship\Day_69_Etherchannel\data, Beyond_Networking_Internship\Day_69_Etherchannel\output, Beyond_Networking_Internship\Day_69_Etherchannel\report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Beyond_Networking_Internship/Day_69_Etherchannel/{evidence,notebooks,src,data,output,report}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Etherchannel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EtherChannel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day_69_lab.py — Independent build: Etherchannel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69 practical starter for Etherchannel.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'Etherchannel')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Etherchannel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Etherchannel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69 (Independent build) on Etherchannel.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