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72 STUDENT HANDBOOK</w:t>
      </w:r>
    </w:p>
    <w:p>
      <w:pPr>
        <w:jc w:val="center"/>
      </w:pPr>
      <w:r>
        <w:rPr>
          <w:b/>
          <w:color w:val="1E293B"/>
          <w:sz w:val="28"/>
        </w:rPr>
        <w:t>Etherchannel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72 objective  Complete the assessment and reflection for Etherchannel: Apply EtherChannel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EtherChannel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Etherchannel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Etherchannel.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“Etherchannel”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Etherchannel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Day_72_Etherchannel/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Beyond_Networking_Internship\Day_72_Etherchannel\evidence, Beyond_Networking_Internship\Day_72_Etherchannel\notebooks, Beyond_Networking_Internship\Day_72_Etherchannel\src, Beyond_Networking_Internship\Day_72_Etherchannel\data, Beyond_Networking_Internship\Day_72_Etherchannel\output, Beyond_Networking_Internship\Day_72_Etherchannel\report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Beyond_Networking_Internship/Day_72_Etherchannel/{evidence,notebooks,src,data,output,report}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Etherchannel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EtherChannel,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day_72_lab.py — Assessment and reflection: Etherchannel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72 practical starter for Etherchannel.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'Etherchannel')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Etherchannel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Etherchannel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72 (Assessment and reflection) on Etherchannel.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