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90 STUDENT HANDBOOK</w:t>
      </w:r>
    </w:p>
    <w:p>
      <w:pPr>
        <w:jc w:val="center"/>
      </w:pPr>
      <w:r>
        <w:rPr>
          <w:b/>
          <w:color w:val="1E293B"/>
          <w:sz w:val="28"/>
        </w:rPr>
        <w:t>Dhcp And Dns Services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90 objective  Complete the assessment and reflection for Dhcp And Dns Services: Apply DHCP and DNS services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DHCP and DNS services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Dhcp And Dns Services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Dhcp And Dns Services.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“Dhcp And Dns Services”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Day_90_Dhcp_And_Dns_Services/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Beyond_Networking_Internship\Day_90_Dhcp_And_Dns_Services\evidence, Beyond_Networking_Internship\Day_90_Dhcp_And_Dns_Services\notebooks, Beyond_Networking_Internship\Day_90_Dhcp_And_Dns_Services\src, Beyond_Networking_Internship\Day_90_Dhcp_And_Dns_Services\data, Beyond_Networking_Internship\Day_90_Dhcp_And_Dns_Services\output, Beyond_Networking_Internship\Day_90_Dhcp_And_Dns_Services\report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Beyond_Networking_Internship/Day_90_Dhcp_And_Dns_Services/{evidence,notebooks,src,data,output,report}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Dhcp And Dns Services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DHCP and DNS services,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day_90_lab.py — Assessment and reflection: Dhcp And Dns Services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90 practical starter for Dhcp And Dns Services.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'Dhcp And Dns Services')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Dhcp And Dns Services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Dhcp And Dns Services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90 (Assessment and reflection) on Dhcp And Dns Services.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