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91 STUDENT HANDBOOK</w:t>
      </w:r>
    </w:p>
    <w:p>
      <w:pPr>
        <w:jc w:val="center"/>
      </w:pPr>
      <w:r>
        <w:rPr>
          <w:b/>
          <w:color w:val="1E293B"/>
          <w:sz w:val="28"/>
        </w:rPr>
        <w:t>Nat And Pat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91 objective  Complete the orientation and setup for Nat And Pat: Apply NAT and PAT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NAT and PAT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Nat And Pat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Nat And Pat.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“Nat And Pat”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Nat And Pat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Day_91_Nat_And_Pat/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Beyond_Networking_Internship\Day_91_Nat_And_Pat\evidence, Beyond_Networking_Internship\Day_91_Nat_And_Pat\notebooks, Beyond_Networking_Internship\Day_91_Nat_And_Pat\src, Beyond_Networking_Internship\Day_91_Nat_And_Pat\data, Beyond_Networking_Internship\Day_91_Nat_And_Pat\output, Beyond_Networking_Internship\Day_91_Nat_And_Pat\report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Beyond_Networking_Internship/Day_91_Nat_And_Pat/{evidence,notebooks,src,data,output,report}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Nat And Pat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NAT and PAT.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`src/day_91_lab.py`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day_91_lab.py — Orientation and setup: Nat And Pat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91 practical starter for Nat And Pat.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'Nat And Pat')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Nat And Pat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Nat And Pat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91 (Orientation and setup) on Nat And Pat.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