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101 STUDENT HANDBOOK</w:t>
      </w:r>
    </w:p>
    <w:p>
      <w:pPr>
        <w:jc w:val="center"/>
      </w:pPr>
      <w:r>
        <w:rPr>
          <w:b/>
          <w:color w:val="1E293B"/>
          <w:sz w:val="28"/>
        </w:rPr>
        <w:t>Wireless Lan Design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101 objective  Complete the document and improve for Wireless Lan Design: Apply wireless LAN design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wireless LAN design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Wireless Lan Design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Wireless Lan Design.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“Wireless Lan Design”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Day_101_Wireless_Lan_Design/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Beyond_Networking_Internship\Day_101_Wireless_Lan_Design\evidence, Beyond_Networking_Internship\Day_101_Wireless_Lan_Design\notebooks, Beyond_Networking_Internship\Day_101_Wireless_Lan_Design\src, Beyond_Networking_Internship\Day_101_Wireless_Lan_Design\data, Beyond_Networking_Internship\Day_101_Wireless_Lan_Design\output, Beyond_Networking_Internship\Day_101_Wireless_Lan_Design\report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Beyond_Networking_Internship/Day_101_Wireless_Lan_Design/{evidence,notebooks,src,data,output,report}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Wireless Lan Design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wireless LAN design,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day_101_lab.py — Document and improve: Wireless Lan Design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101 practical starter for Wireless Lan Design.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'Wireless Lan Design')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Wireless Lan Design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Wireless Lan Design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101 (Document and improve) on Wireless Lan Design.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