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104 STUDENT HANDBOOK</w:t>
      </w:r>
    </w:p>
    <w:p>
      <w:pPr>
        <w:jc w:val="center"/>
      </w:pPr>
      <w:r>
        <w:rPr>
          <w:b/>
          <w:color w:val="1E293B"/>
          <w:sz w:val="28"/>
        </w:rPr>
        <w:t>Network Device Hardening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104 objective  Complete the guided practical for Network Device Hardening: Apply network device hardening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 device hardening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 Device Hardening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 Device Hardening.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 Device Hardening”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Day_104_Network_Device_Hardening/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Beyond_Networking_Internship\Day_104_Network_Device_Hardening\evidence, Beyond_Networking_Internship\Day_104_Network_Device_Hardening\notebooks, Beyond_Networking_Internship\Day_104_Network_Device_Hardening\src, Beyond_Networking_Internship\Day_104_Network_Device_Hardening\data, Beyond_Networking_Internship\Day_104_Network_Device_Hardening\output, Beyond_Networking_Internship\Day_104_Network_Device_Hardening\report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Beyond_Networking_Internship/Day_104_Network_Device_Hardening/{evidence,notebooks,src,data,output,report}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Network Device Hardening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network device hardening.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day_104_lab.py — Guided practical: Network Device Hardening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104 practical starter for Network Device Hardening.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'Network Device Hardening')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 Device Hardening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 Device Hardening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104 (Guided practical) on Network Device Hardening.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