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132 STUDENT HANDBOOK</w:t>
      </w:r>
    </w:p>
    <w:p>
      <w:pPr>
        <w:jc w:val="center"/>
      </w:pPr>
      <w:r>
        <w:rPr>
          <w:b/>
          <w:color w:val="1E293B"/>
          <w:sz w:val="28"/>
        </w:rPr>
        <w:t>Wireshark Packet Analysis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132 objective  Complete the assessment and reflection for Wireshark Packet Analysis: Apply Wireshark packet analysis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Wireshark packet analysis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Wireshark Packet Analysis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Wireshark Packet Analysis.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“Wireshark Packet Analysis”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Wireshark Packet Analysis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Day_132_Wireshark_Packet_Analysis/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Beyond_Networking_Internship\Day_132_Wireshark_Packet_Analysis\evidence, Beyond_Networking_Internship\Day_132_Wireshark_Packet_Analysis\notebooks, Beyond_Networking_Internship\Day_132_Wireshark_Packet_Analysis\src, Beyond_Networking_Internship\Day_132_Wireshark_Packet_Analysis\data, Beyond_Networking_Internship\Day_132_Wireshark_Packet_Analysis\output, Beyond_Networking_Internship\Day_132_Wireshark_Packet_Analysis\report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Beyond_Networking_Internship/Day_132_Wireshark_Packet_Analysis/{evidence,notebooks,src,data,output,report}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Wireshark Packet Analysis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Wireshark packet analysis,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day_132_lab.py — Assessment and reflection: Wireshark Packet Analysis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132 practical starter for Wireshark Packet Analysis.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'Wireshark Packet Analysis')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Wireshark Packet Analysis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Wireshark Packet Analysis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132 (Assessment and reflection) on Wireshark Packet Analysis.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