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147 STUDENT HANDBOOK</w:t>
      </w:r>
    </w:p>
    <w:p>
      <w:pPr>
        <w:jc w:val="center"/>
      </w:pPr>
      <w:r>
        <w:rPr>
          <w:b/>
          <w:color w:val="1E293B"/>
          <w:sz w:val="28"/>
        </w:rPr>
        <w:t>Small-Office Network Design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147 objective  Complete the independent build for Small-Office Network Design: Apply small-office network design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small-office network design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Small-Office Network Design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Small-Office Network Design.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“Small-Office Network Design”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Day_147_Small_Office_Network_Design/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Beyond_Networking_Internship\Day_147_Small_Office_Network_Design\evidence, Beyond_Networking_Internship\Day_147_Small_Office_Network_Design\notebooks, Beyond_Networking_Internship\Day_147_Small_Office_Network_Design\src, Beyond_Networking_Internship\Day_147_Small_Office_Network_Design\data, Beyond_Networking_Internship\Day_147_Small_Office_Network_Design\output, Beyond_Networking_Internship\Day_147_Small_Office_Network_Design\report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Beyond_Networking_Internship/Day_147_Small_Office_Network_Design/{evidence,notebooks,src,data,output,report}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Small-Office Network Design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small-office network design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day_147_lab.py — Independent build: Small-Office Network Design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147 practical starter for Small-Office Network Design.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'Small-Office Network Design')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Small-Office Network Design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Small-Office Network Design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147 (Independent build) on Small-Office Network Design.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