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154 STUDENT HANDBOOK</w:t>
      </w:r>
    </w:p>
    <w:p>
      <w:pPr>
        <w:jc w:val="center"/>
      </w:pPr>
      <w:r>
        <w:rPr>
          <w:b/>
          <w:color w:val="1E293B"/>
          <w:sz w:val="28"/>
        </w:rPr>
        <w:t>Captive Portal And Guest Access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154 objective  Complete the troubleshoot for Captive Portal And Guest Access: Apply captive portal and guest access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captive portal and guest access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Captive Portal And Guest Access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Captive Portal And Guest Access.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“Captive Portal And Guest Access”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Captive Portal And Guest Access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Day_154_Captive_Portal_And_Guest_Access/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Beyond_Networking_Internship\Day_154_Captive_Portal_And_Guest_Access\evidence, Beyond_Networking_Internship\Day_154_Captive_Portal_And_Guest_Access\notebooks, Beyond_Networking_Internship\Day_154_Captive_Portal_And_Guest_Access\src, Beyond_Networking_Internship\Day_154_Captive_Portal_And_Guest_Access\data, Beyond_Networking_Internship\Day_154_Captive_Portal_And_Guest_Access\output, Beyond_Networking_Internship\Day_154_Captive_Portal_And_Guest_Access\report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Beyond_Networking_Internship/Day_154_Captive_Portal_And_Guest_Access/{evidence,notebooks,src,data,output,report}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Captive Portal And Guest Access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captive portal and guest access.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day_154_lab.py — Troubleshoot: Captive Portal And Guest Access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154 practical starter for Captive Portal And Guest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'Captive Portal And Guest Access')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Captive Portal And Guest Access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Captive Portal And Guest Access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154 (Troubleshoot) on Captive Portal And Guest Access.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