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47 STUDENT HANDBOOK</w:t>
      </w:r>
    </w:p>
    <w:p>
      <w:pPr>
        <w:jc w:val="center"/>
      </w:pPr>
      <w:r>
        <w:rPr>
          <w:b/>
          <w:color w:val="1E293B"/>
          <w:sz w:val="28"/>
        </w:rPr>
        <w:t>Led Screen Components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47 objective  Complete the document and improve for Led Screen Components: Apply LED screen components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LED screen components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Led Screen Components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Led Screen Components.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“Led Screen Components”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Signal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Source → conversion → display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connectors/format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image / wrong EDID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Cable/format checklist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Raster timing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Resolution, frame rate, aspect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Match source to display capability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Scaling artifacts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native timings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Trip/lift safety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 dress and approved lifts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Secure cables; approved stands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/ equipment drop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Site safety walk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46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screens/projectors/switchers and free media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screens/projectors/switchers and free media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Day_47_Led_Screen_Components/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Led Screen Components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LED screen components,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47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Led Screen Components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"Led Screen Components"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day-47_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day-47_pack_list.png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day-47_verify.png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report/day-47_technical_report.md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Led Screen Components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Led Screen Components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47 (Document and improve) on Led Screen Components.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