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49 STUDENT HANDBOOK</w:t>
      </w:r>
    </w:p>
    <w:p>
      <w:pPr>
        <w:jc w:val="center"/>
      </w:pPr>
      <w:r>
        <w:rPr>
          <w:b/>
          <w:color w:val="1E293B"/>
          <w:sz w:val="28"/>
        </w:rPr>
        <w:t>Led Cabinet Assembly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49 objective  Complete the orientation and setup for Led Cabinet Assembly: Apply LED cabinet assembly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LED cabinet assembly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Led Cabinet Assembly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Led Cabinet Assembly.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“Led Cabinet Assembly”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conversion → display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connectors/format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image / wrong EDID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Cable/format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Raster timing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Resolution, frame rate, aspect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Match source to display capability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Scaling artifacts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native timings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Trip/lift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 dress and approved lifts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Secure cables; approved stands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/ equipment drop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Site safety walk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Day_49_Led_Cabinet_Assembly/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Led Cabinet Assembly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LED cabinet assembly.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49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Led Cabinet Assembly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"Led Cabinet Assembly"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day-49_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Led Cabinet Assembly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Led Cabinet Assembly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49 (Orientation and setup) on Led Cabinet Assembly.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