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61 STUDENT HANDBOOK</w:t>
      </w:r>
    </w:p>
    <w:p>
      <w:pPr>
        <w:jc w:val="center"/>
      </w:pPr>
      <w:r>
        <w:rPr>
          <w:b/>
          <w:color w:val="1E293B"/>
          <w:sz w:val="28"/>
        </w:rPr>
        <w:t>Pixel Mapping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61 objective  Complete the orientation and setup for Pixel Mapping: Apply pixel mapping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pixel mapping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Pixel Mapping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Pixel Mapping.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“Pixel Mapping”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Pixel Mapping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Day_61_Pixel_Mapping/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Pixel Mapping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pixel mapping.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Pixel Mapping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"Pixel Mapping"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Pixel Mapping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Pixel Mapping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61 (Orientation and setup) on Pixel Mapping.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