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87 STUDENT HANDBOOK</w:t>
      </w:r>
    </w:p>
    <w:p>
      <w:pPr>
        <w:jc w:val="center"/>
      </w:pPr>
      <w:r>
        <w:rPr>
          <w:b/>
          <w:color w:val="1E293B"/>
          <w:sz w:val="28"/>
        </w:rPr>
        <w:t>Presentation Software Workflow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87 objective  Complete the independent build for Presentation Software Workflow: Apply presentation software workflow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presentation software workflow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Presentation Software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Presentation Software Workflow.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“Presentation Software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Presentation Software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Day_87_Presentation_Software_Workflow/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Presentation Software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presentation software workflow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Presentation Software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"Presentation Software Workflow"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Presentation Software Workflow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Presentation Software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87 (Independent build) on Presentation Software Workflow.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