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91 STUDENT HANDBOOK</w:t>
      </w:r>
    </w:p>
    <w:p>
      <w:pPr>
        <w:jc w:val="center"/>
      </w:pPr>
      <w:r>
        <w:rPr>
          <w:b/>
          <w:color w:val="1E293B"/>
          <w:sz w:val="28"/>
        </w:rPr>
        <w:t>Media Formats And Codecs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91 objective  Complete the orientation and setup for Media Formats And Codecs: Apply media formats and codecs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media formats and codecs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Media Formats And Codecs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Media Formats And Codecs.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“Media Formats And Codecs”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Media Formats And Codecs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Day_91_Media_Formats_And_Codecs/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Media Formats And Codecs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media formats and codecs.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91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Media Formats And Codecs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"Media Formats And Codecs"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day-91_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Media Formats And Codecs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Media Formats And Codecs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91 (Orientation and setup) on Media Formats And Codecs.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