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94 STUDENT HANDBOOK</w:t>
      </w:r>
    </w:p>
    <w:p>
      <w:pPr>
        <w:jc w:val="center"/>
      </w:pPr>
      <w:r>
        <w:rPr>
          <w:b/>
          <w:color w:val="1E293B"/>
          <w:sz w:val="28"/>
        </w:rPr>
        <w:t>Media Formats And Codecs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94 objective  Complete the troubleshoot for Media Formats And Codecs: Apply media formats and codecs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media formats and codecs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Media Formats And Codecs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Media Formats And Codecs.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“Media Formats And Codecs”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Media Formats And Codecs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Day_94_Media_Formats_And_Codecs/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Media Formats And Codecs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media formats and codecs.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94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Media Formats And Codecs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"Media Formats And Codecs"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day-94_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Media Formats And Codecs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Media Formats And Codecs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94 (Troubleshoot) on Media Formats And Codecs.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