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109 STUDENT HANDBOOK</w:t>
      </w:r>
    </w:p>
    <w:p>
      <w:pPr>
        <w:jc w:val="center"/>
      </w:pPr>
      <w:r>
        <w:rPr>
          <w:b/>
          <w:color w:val="1E293B"/>
          <w:sz w:val="28"/>
        </w:rPr>
        <w:t>Confidence Monitors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109 objective  Complete the orientation and setup for Confidence Monitors: Apply confidence monitors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confidence monitors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Confidence Monitors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Confidence Monitors.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“Confidence Monitors”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Confidence Monitors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Day_109_Confidence_Monitors/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Confidence Monitors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confidence monitors.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109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Confidence Monitors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"Confidence Monitors"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day-109_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Confidence Monitors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Confidence Monitors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109 (Orientation and setup) on Confidence Monitors.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