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113 STUDENT HANDBOOK</w:t>
      </w:r>
    </w:p>
    <w:p>
      <w:pPr>
        <w:jc w:val="center"/>
      </w:pPr>
      <w:r>
        <w:rPr>
          <w:b/>
          <w:color w:val="1E293B"/>
          <w:sz w:val="28"/>
        </w:rPr>
        <w:t>Confidence Monitors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113 objective  Complete the document and improve for Confidence Monitors: Apply confidence monitors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confidence monitors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Confidence Monitors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Confidence Monitors.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“Confidence Monitors”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Confidence Monitors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Day_113_Confidence_Monitors/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Confidence Monitors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confidence monitors,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Confidence Monitors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"Confidence Monitors"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Confidence Monitors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Confidence Monitors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113 (Document and improve) on Confidence Monitors.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