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163 STUDENT HANDBOOK</w:t>
      </w:r>
    </w:p>
    <w:p>
      <w:pPr>
        <w:jc w:val="center"/>
      </w:pPr>
      <w:r>
        <w:rPr>
          <w:b/>
          <w:color w:val="1E293B"/>
          <w:sz w:val="28"/>
        </w:rPr>
        <w:t>Corporate Event Screen Setup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163 objective  Complete the orientation and setup for Corporate Event Screen Setup: Apply corporate event screen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corporate event screen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Corporate Event Screen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Corporate Event Screen Setup.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“Corporate Event Screen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Corporate Event Screen Setup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Day_163_Corporate_Event_Screen_Setup/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Corporate Event Screen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corporate event screen setup.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163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Corporate Event Screen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"Corporate Event Screen Setup"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day-163_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Corporate Event Screen Setup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Corporate Event Screen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163 (Orientation and setup) on Corporate Event Screen Setup.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