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6 STUDENT HANDBOOK</w:t>
      </w:r>
    </w:p>
    <w:p>
      <w:pPr>
        <w:jc w:val="center"/>
      </w:pPr>
      <w:r>
        <w:rPr>
          <w:b/>
          <w:color w:val="1E293B"/>
          <w:sz w:val="28"/>
        </w:rPr>
        <w:t>Developer Workstation Setup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 objective  Complete the assessment and reflection for Developer Workstation Setup: Apply developer workstation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developer workstation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Developer Workstation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Developer Workstation Setup.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“Developer Workstation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Developer Workstation Setup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Day_06_Developer_Workstation_Setup/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Beyond_SoftwareDev_Internship\Day_06_Developer_Workstation_Setup\evidence, Beyond_SoftwareDev_Internship\Day_06_Developer_Workstation_Setup\notebooks, Beyond_SoftwareDev_Internship\Day_06_Developer_Workstation_Setup\src, Beyond_SoftwareDev_Internship\Day_06_Developer_Workstation_Setup\data, Beyond_SoftwareDev_Internship\Day_06_Developer_Workstation_Setup\output, Beyond_SoftwareDev_Internship\Day_06_Developer_Workstation_Setup\report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Beyond_SoftwareDev_Internship/Day_06_Developer_Workstation_Setup/{evidence,notebooks,src,data,output,report}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Developer Workstation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developer workstation setup,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day_06_lab.py — Assessment and reflection: Developer Workstation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 practical starter for Developer Workstation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'Developer Workstation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Developer Workstation Setup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Developer Workstation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 (Assessment and reflection) on Developer Workstation Setup.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