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16 STUDENT HANDBOOK</w:t>
      </w:r>
    </w:p>
    <w:p>
      <w:pPr>
        <w:jc w:val="center"/>
      </w:pPr>
      <w:r>
        <w:rPr>
          <w:b/>
          <w:color w:val="1E293B"/>
          <w:sz w:val="28"/>
        </w:rPr>
        <w:t>User Stories And Acceptance Criteria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 objective  Complete the troubleshoot for User Stories And Acceptance Criteria: Apply user stories and acceptance criteria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user stories and acceptance criteria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User Stories And Acceptance Criteria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User Stories And Acceptance Criteria.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“User Stories And Acceptance Criteria”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User Stories And Acceptance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Day_16_User_Stories_And_Acceptance_Criteria/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Beyond_SoftwareDev_Internship\Day_16_User_Stories_And_Acceptance_Criteria\evidence, Beyond_SoftwareDev_Internship\Day_16_User_Stories_And_Acceptance_Criteria\notebooks, Beyond_SoftwareDev_Internship\Day_16_User_Stories_And_Acceptance_Criteria\src, Beyond_SoftwareDev_Internship\Day_16_User_Stories_And_Acceptance_Criteria\data, Beyond_SoftwareDev_Internship\Day_16_User_Stories_And_Acceptance_Criteria\output, Beyond_SoftwareDev_Internship\Day_16_User_Stories_And_Acceptance_Criteria\report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Beyond_SoftwareDev_Internship/Day_16_User_Stories_And_Acceptance_Criteria/{evidence,notebooks,src,data,output,report}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User Stories And Acceptance Criteria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user stories and acceptance criteria.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day_16_lab.py — Troubleshoot: User Stories And Acceptance Criteria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 practical starter for User Stories And Acceptance Criteria.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'User Stories And Acceptance Criteria')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User Stories And Acceptance Criteria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User Stories And Acceptance Criteria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 (Troubleshoot) on User Stories And Acceptance Criteria.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