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28 STUDENT HANDBOOK</w:t>
      </w:r>
    </w:p>
    <w:p>
      <w:pPr>
        <w:jc w:val="center"/>
      </w:pPr>
      <w:r>
        <w:rPr>
          <w:b/>
          <w:color w:val="1E293B"/>
          <w:sz w:val="28"/>
        </w:rPr>
        <w:t>Html Semantics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28 objective  Complete the troubleshoot for Html Semantics: Apply HTML semantics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HTML semantics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Html Semantics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Html Semantics.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“Html Semantics”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Html Semantics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Day_28_Html_Semantics/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Beyond_SoftwareDev_Internship\Day_28_Html_Semantics\evidence, Beyond_SoftwareDev_Internship\Day_28_Html_Semantics\notebooks, Beyond_SoftwareDev_Internship\Day_28_Html_Semantics\src, Beyond_SoftwareDev_Internship\Day_28_Html_Semantics\data, Beyond_SoftwareDev_Internship\Day_28_Html_Semantics\output, Beyond_SoftwareDev_Internship\Day_28_Html_Semantics\report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Beyond_SoftwareDev_Internship/Day_28_Html_Semantics/{evidence,notebooks,src,data,output,report}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Html Semantics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HTML semantics.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day_28_lab.py — Troubleshoot: Html Semantics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28 practical starter for Html Semantics.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'Html Semantics')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Html Semantics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Html Semantics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28 (Troubleshoot) on Html Semantics.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