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36 STUDENT HANDBOOK</w:t>
      </w:r>
    </w:p>
    <w:p>
      <w:pPr>
        <w:jc w:val="center"/>
      </w:pPr>
      <w:r>
        <w:rPr>
          <w:b/>
          <w:color w:val="1E293B"/>
          <w:sz w:val="28"/>
        </w:rPr>
        <w:t>Css Layouts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36 objective  Complete the assessment and reflection for Css Layouts: Apply CSS layouts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CSS layouts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Css Layouts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Css Layouts.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“Css Layouts”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Css Layouts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Day_36_Css_Layouts/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Beyond_SoftwareDev_Internship\Day_36_Css_Layouts\evidence, Beyond_SoftwareDev_Internship\Day_36_Css_Layouts\notebooks, Beyond_SoftwareDev_Internship\Day_36_Css_Layouts\src, Beyond_SoftwareDev_Internship\Day_36_Css_Layouts\data, Beyond_SoftwareDev_Internship\Day_36_Css_Layouts\output, Beyond_SoftwareDev_Internship\Day_36_Css_Layouts\report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Beyond_SoftwareDev_Internship/Day_36_Css_Layouts/{evidence,notebooks,src,data,output,report}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Css Layouts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CSS layouts,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`src/day_36_lab.py`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day_36_lab.py — Assessment and reflection: Css Layouts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36 practical starter for Css Layouts.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'Css Layouts')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Css Layouts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Css Layouts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36 (Assessment and reflection) on Css Layouts.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