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Responsive Design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orientation and setup for Responsive Design: Apply responsive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responsive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Responsive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Responsive Design.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“Responsive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Responsive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Day_37_Responsive_Design/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Beyond_SoftwareDev_Internship\Day_37_Responsive_Design\evidence, Beyond_SoftwareDev_Internship\Day_37_Responsive_Design\notebooks, Beyond_SoftwareDev_Internship\Day_37_Responsive_Design\src, Beyond_SoftwareDev_Internship\Day_37_Responsive_Design\data, Beyond_SoftwareDev_Internship\Day_37_Responsive_Design\output, Beyond_SoftwareDev_Internship\Day_37_Responsive_Design\report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Beyond_SoftwareDev_Internship/Day_37_Responsive_Design/{evidence,notebooks,src,data,output,report}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Responsive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responsive design.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Orientation and setup: Responsive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Responsive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'Responsive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Responsive Design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Responsive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(Orientation and setup) on Responsive Design.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