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Responsive Design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Responsive Design: Apply responsive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responsive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Responsive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Responsive Design.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“Responsive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Responsive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Day_42_Responsive_Design/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Beyond_SoftwareDev_Internship\Day_42_Responsive_Design\evidence, Beyond_SoftwareDev_Internship\Day_42_Responsive_Design\notebooks, Beyond_SoftwareDev_Internship\Day_42_Responsive_Design\src, Beyond_SoftwareDev_Internship\Day_42_Responsive_Design\data, Beyond_SoftwareDev_Internship\Day_42_Responsive_Design\output, Beyond_SoftwareDev_Internship\Day_42_Responsive_Design\report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Beyond_SoftwareDev_Internship/Day_42_Responsive_Design/{evidence,notebooks,src,data,output,report}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Responsive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responsive design,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Assessment and reflection: Responsive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Responsive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'Responsive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Responsive Design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Responsive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Responsive Design.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