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51 STUDENT HANDBOOK</w:t>
      </w:r>
    </w:p>
    <w:p>
      <w:pPr>
        <w:jc w:val="center"/>
      </w:pPr>
      <w:r>
        <w:rPr>
          <w:b/>
          <w:color w:val="1E293B"/>
          <w:sz w:val="28"/>
        </w:rPr>
        <w:t>Dom And Events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51 objective  Complete the independent build for Dom And Events: Apply DOM and events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DOM and events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Dom And Events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Dom And Events.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“Dom And Events”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Dom And Events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Day_51_Dom_And_Events/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Beyond_SoftwareDev_Internship\Day_51_Dom_And_Events\evidence, Beyond_SoftwareDev_Internship\Day_51_Dom_And_Events\notebooks, Beyond_SoftwareDev_Internship\Day_51_Dom_And_Events\src, Beyond_SoftwareDev_Internship\Day_51_Dom_And_Events\data, Beyond_SoftwareDev_Internship\Day_51_Dom_And_Events\output, Beyond_SoftwareDev_Internship\Day_51_Dom_And_Events\report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Beyond_SoftwareDev_Internship/Day_51_Dom_And_Events/{evidence,notebooks,src,data,output,report}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Dom And Events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DOM and events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day_51_lab.py — Independent build: Dom And Events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51 practical starter for Dom And Events.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'Dom And Events')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Dom And Events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Dom And Events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51 (Independent build) on Dom And Events.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