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78 STUDENT HANDBOOK</w:t>
      </w:r>
    </w:p>
    <w:p>
      <w:pPr>
        <w:jc w:val="center"/>
      </w:pPr>
      <w:r>
        <w:rPr>
          <w:b/>
          <w:color w:val="1E293B"/>
          <w:sz w:val="28"/>
        </w:rPr>
        <w:t>Backend Framework Setup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78 objective  Complete the assessment and reflection for Backend Framework Setup: Apply backend framework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backend framework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Backend Framework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Backend Framework Setup.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“Backend Framework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Day_78_Backend_Framework_Setup/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Beyond_SoftwareDev_Internship\Day_78_Backend_Framework_Setup\evidence, Beyond_SoftwareDev_Internship\Day_78_Backend_Framework_Setup\notebooks, Beyond_SoftwareDev_Internship\Day_78_Backend_Framework_Setup\src, Beyond_SoftwareDev_Internship\Day_78_Backend_Framework_Setup\data, Beyond_SoftwareDev_Internship\Day_78_Backend_Framework_Setup\output, Beyond_SoftwareDev_Internship\Day_78_Backend_Framework_Setup\report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Beyond_SoftwareDev_Internship/Day_78_Backend_Framework_Setup/{evidence,notebooks,src,data,output,report}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Backend Framework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backend framework setup,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day_78_lab.py — Assessment and reflection: Backend Framework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78 practical starter for Backend Framework Setup.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'Backend Framework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Backend Framework Setup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Backend Framework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78 (Assessment and reflection) on Backend Framework Setup.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