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93 STUDENT HANDBOOK</w:t>
      </w:r>
    </w:p>
    <w:p>
      <w:pPr>
        <w:jc w:val="center"/>
      </w:pPr>
      <w:r>
        <w:rPr>
          <w:b/>
          <w:color w:val="1E293B"/>
          <w:sz w:val="28"/>
        </w:rPr>
        <w:t>Sql And Migrations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93 objective  Complete the independent build for Sql And Migrations: Apply SQL and migrations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SQL and migrations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Sql And Migrations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Sql And Migrations.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“Sql And Migrations”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Sql And Migrations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Day_93_Sql_And_Migrations/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Beyond_SoftwareDev_Internship\Day_93_Sql_And_Migrations\evidence, Beyond_SoftwareDev_Internship\Day_93_Sql_And_Migrations\notebooks, Beyond_SoftwareDev_Internship\Day_93_Sql_And_Migrations\src, Beyond_SoftwareDev_Internship\Day_93_Sql_And_Migrations\data, Beyond_SoftwareDev_Internship\Day_93_Sql_And_Migrations\output, Beyond_SoftwareDev_Internship\Day_93_Sql_And_Migrations\report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Beyond_SoftwareDev_Internship/Day_93_Sql_And_Migrations/{evidence,notebooks,src,data,output,report}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Sql And Migrations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SQL and migrations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`src/day_93_lab.py`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day_93_lab.py — Independent build: Sql And Migrations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93 practical starter for Sql And Migrations.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'Sql And Migrations')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Sql And Migrations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Sql And Migrations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93 (Independent build) on Sql And Migrations.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