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96 STUDENT HANDBOOK</w:t>
      </w:r>
    </w:p>
    <w:p>
      <w:pPr>
        <w:jc w:val="center"/>
      </w:pPr>
      <w:r>
        <w:rPr>
          <w:b/>
          <w:color w:val="1E293B"/>
          <w:sz w:val="28"/>
        </w:rPr>
        <w:t>Sql And Migrations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96 objective  Complete the assessment and reflection for Sql And Migrations: Apply SQL and migrations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SQL and migrations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Sql And Migrations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 And Migrations.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 And Migrations”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 And Migrations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Day_96_Sql_And_Migrations/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Beyond_SoftwareDev_Internship\Day_96_Sql_And_Migrations\evidence, Beyond_SoftwareDev_Internship\Day_96_Sql_And_Migrations\notebooks, Beyond_SoftwareDev_Internship\Day_96_Sql_And_Migrations\src, Beyond_SoftwareDev_Internship\Day_96_Sql_And_Migrations\data, Beyond_SoftwareDev_Internship\Day_96_Sql_And_Migrations\output, Beyond_SoftwareDev_Internship\Day_96_Sql_And_Migrations\report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Beyond_SoftwareDev_Internship/Day_96_Sql_And_Migrations/{evidence,notebooks,src,data,output,report}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Sql And Migrations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SQL and migrations,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day_96_lab.py — Assessment and reflection: Sql And Migrations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96 practical starter for Sql And Migrations.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 And Migrations')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 And Migrations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 And Migrations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96 (Assessment and reflection) on Sql And Migrations.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