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98 STUDENT HANDBOOK</w:t>
      </w:r>
    </w:p>
    <w:p>
      <w:pPr>
        <w:jc w:val="center"/>
      </w:pPr>
      <w:r>
        <w:rPr>
          <w:b/>
          <w:color w:val="1E293B"/>
          <w:sz w:val="28"/>
        </w:rPr>
        <w:t>Authentication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98 objective  Complete the guided practical for Authentication: Apply authentication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authentication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Authentication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Authentication.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“Authentication”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Authentication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Day_98_Authentication/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Beyond_SoftwareDev_Internship\Day_98_Authentication\evidence, Beyond_SoftwareDev_Internship\Day_98_Authentication\notebooks, Beyond_SoftwareDev_Internship\Day_98_Authentication\src, Beyond_SoftwareDev_Internship\Day_98_Authentication\data, Beyond_SoftwareDev_Internship\Day_98_Authentication\output, Beyond_SoftwareDev_Internship\Day_98_Authentication\report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Beyond_SoftwareDev_Internship/Day_98_Authentication/{evidence,notebooks,src,data,output,report}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Authentication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authentication.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day_98_lab.py — Guided practical: Authentication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98 practical starter for Authentication.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'Authentication')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Authentication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Authentication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98 (Guided practical) on Authentication.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