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103 STUDENT HANDBOOK</w:t>
      </w:r>
    </w:p>
    <w:p>
      <w:pPr>
        <w:jc w:val="center"/>
      </w:pPr>
      <w:r>
        <w:rPr>
          <w:b/>
          <w:color w:val="1E293B"/>
          <w:sz w:val="28"/>
        </w:rPr>
        <w:t>Authorization And Roles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103 objective  Complete the orientation and setup for Authorization And Roles: Apply authorization and roles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authorization and roles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Authorization And Roles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Authorization And Roles.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“Authorization And Roles”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Authorization And Roles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Day_103_Authorization_And_Roles/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Beyond_SoftwareDev_Internship\Day_103_Authorization_And_Roles\evidence, Beyond_SoftwareDev_Internship\Day_103_Authorization_And_Roles\notebooks, Beyond_SoftwareDev_Internship\Day_103_Authorization_And_Roles\src, Beyond_SoftwareDev_Internship\Day_103_Authorization_And_Roles\data, Beyond_SoftwareDev_Internship\Day_103_Authorization_And_Roles\output, Beyond_SoftwareDev_Internship\Day_103_Authorization_And_Roles\report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Beyond_SoftwareDev_Internship/Day_103_Authorization_And_Roles/{evidence,notebooks,src,data,output,report}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Authorization And Roles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authorization and roles.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`src/day_103_lab.py`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day_103_lab.py — Orientation and setup: Authorization And Roles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103 practical starter for Authorization And Roles.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'Authorization And Roles')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Authorization And Roles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Authorization And Roles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103 (Orientation and setup) on Authorization And Roles.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