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111 STUDENT HANDBOOK</w:t>
      </w:r>
    </w:p>
    <w:p>
      <w:pPr>
        <w:jc w:val="center"/>
      </w:pPr>
      <w:r>
        <w:rPr>
          <w:b/>
          <w:color w:val="1E293B"/>
          <w:sz w:val="28"/>
        </w:rPr>
        <w:t>File Uploads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111 objective  Complete the independent build for File Uploads: Apply file uploads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file uploads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File Uploads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File Uploads.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“File Uploads”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File Uploads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Day_111_File_Uploads/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Beyond_SoftwareDev_Internship\Day_111_File_Uploads\evidence, Beyond_SoftwareDev_Internship\Day_111_File_Uploads\notebooks, Beyond_SoftwareDev_Internship\Day_111_File_Uploads\src, Beyond_SoftwareDev_Internship\Day_111_File_Uploads\data, Beyond_SoftwareDev_Internship\Day_111_File_Uploads\output, Beyond_SoftwareDev_Internship\Day_111_File_Uploads\report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Beyond_SoftwareDev_Internship/Day_111_File_Uploads/{evidence,notebooks,src,data,output,report}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File Uploads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file uploads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day_111_lab.py — Independent build: File Uploads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111 practical starter for File Uploads.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'File Uploads')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File Uploads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File Uploads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111 (Independent build) on File Uploads.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