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120 STUDENT HANDBOOK</w:t>
      </w:r>
    </w:p>
    <w:p>
      <w:pPr>
        <w:jc w:val="center"/>
      </w:pPr>
      <w:r>
        <w:rPr>
          <w:b/>
          <w:color w:val="1E293B"/>
          <w:sz w:val="28"/>
        </w:rPr>
        <w:t>Notifications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120 objective  Complete the assessment and reflection for Notifications: Apply notifications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notifications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Notifications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Notifications.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“Notifications”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Day_120_Notifications/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Beyond_SoftwareDev_Internship\Day_120_Notifications\evidence, Beyond_SoftwareDev_Internship\Day_120_Notifications\notebooks, Beyond_SoftwareDev_Internship\Day_120_Notifications\src, Beyond_SoftwareDev_Internship\Day_120_Notifications\data, Beyond_SoftwareDev_Internship\Day_120_Notifications\output, Beyond_SoftwareDev_Internship\Day_120_Notifications\report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Beyond_SoftwareDev_Internship/Day_120_Notifications/{evidence,notebooks,src,data,output,report}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Notifications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notifications,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day_120_lab.py — Assessment and reflection: Notifications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120 practical starter for Notifications.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'Notifications')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Notifications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Notifications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120 (Assessment and reflection) on Notifications.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